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GENEDX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1,733,499.38</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1,733,509.38</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1,733,592.38</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1,733,499.38</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1,733,509.38</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1,733,592.38</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GENEDX HOLDINGS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Ludlow Street, North Tower, Stamford, X1, 06902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Class A common stock, par value $0.0001 per share, of GENEDX HOLDINGS CORP. and further agree to the filing of this agreement as an Exhibit thereto. In addition, each party to this Agreement expressly authorizes each other party to this Agreement to file on its behalf any and all amendments to such Statement on Schedule 13G. Date: 07/17/2026 THE GOLDMAN SACHS GROUP, INC. By:/s/ Sam Prashanth ---------------------------------------- Name: Sam Prashanth Title: Attorney-in-fact GOLDMAN SACHS &amp; CO. LLC By:/s/ Sam Prashanth ---------------------------------------- 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1500100555_20260717.txt"/>
      <w:bookmarkStart w:id="21" w:name="ksPOA13G1500100555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2262</Words>
  <Characters>11905</Characters>
  <CharactersWithSpaces>14102</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