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0001944119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9"/>
        <w:gridCol w:w="3926"/>
      </w:tblGrid>
      <w:tr>
        <w:trPr/>
        <w:tc>
          <w:tcPr>
            <w:tcW w:w="6279" w:type="dxa"/>
            <w:tcBorders/>
            <w:vAlign w:val="center"/>
          </w:tcPr>
          <w:p>
            <w:pPr>
              <w:pStyle w:val="TableContents"/>
              <w:bidi w:val="0"/>
              <w:spacing w:before="0" w:after="283"/>
              <w:jc w:val="left"/>
              <w:rPr/>
            </w:pPr>
            <w:r>
              <w:rPr/>
              <w:t>Name of Issuer</w:t>
            </w:r>
          </w:p>
        </w:tc>
        <w:tc>
          <w:tcPr>
            <w:tcW w:w="3926" w:type="dxa"/>
            <w:tcBorders/>
            <w:vAlign w:val="center"/>
          </w:tcPr>
          <w:p>
            <w:pPr>
              <w:pStyle w:val="TableContents"/>
              <w:bidi w:val="0"/>
              <w:spacing w:before="0" w:after="0"/>
              <w:jc w:val="left"/>
              <w:rPr/>
            </w:pPr>
            <w:r>
              <w:rPr/>
              <w:t>GeneDx Holdings Corp.</w:t>
            </w:r>
          </w:p>
        </w:tc>
      </w:tr>
      <w:tr>
        <w:trPr/>
        <w:tc>
          <w:tcPr>
            <w:tcW w:w="6279" w:type="dxa"/>
            <w:tcBorders/>
            <w:vAlign w:val="center"/>
          </w:tcPr>
          <w:p>
            <w:pPr>
              <w:pStyle w:val="TableContents"/>
              <w:bidi w:val="0"/>
              <w:spacing w:before="0" w:after="283"/>
              <w:jc w:val="left"/>
              <w:rPr/>
            </w:pPr>
            <w:r>
              <w:rPr/>
              <w:t>SEC File Number</w:t>
            </w:r>
          </w:p>
        </w:tc>
        <w:tc>
          <w:tcPr>
            <w:tcW w:w="3926" w:type="dxa"/>
            <w:tcBorders/>
            <w:vAlign w:val="center"/>
          </w:tcPr>
          <w:p>
            <w:pPr>
              <w:pStyle w:val="TableContents"/>
              <w:bidi w:val="0"/>
              <w:spacing w:before="0" w:after="0"/>
              <w:jc w:val="left"/>
              <w:rPr/>
            </w:pPr>
            <w:r>
              <w:rPr/>
              <w:t>001-39482</w:t>
            </w:r>
          </w:p>
        </w:tc>
      </w:tr>
      <w:tr>
        <w:trPr/>
        <w:tc>
          <w:tcPr>
            <w:tcW w:w="6279" w:type="dxa"/>
            <w:tcBorders/>
            <w:vAlign w:val="center"/>
          </w:tcPr>
          <w:p>
            <w:pPr>
              <w:pStyle w:val="TableContents"/>
              <w:bidi w:val="0"/>
              <w:spacing w:before="0" w:after="283"/>
              <w:jc w:val="left"/>
              <w:rPr/>
            </w:pPr>
            <w:r>
              <w:rPr/>
              <w:t>Address of Issuer</w:t>
            </w:r>
          </w:p>
        </w:tc>
        <w:tc>
          <w:tcPr>
            <w:tcW w:w="3926" w:type="dxa"/>
            <w:tcBorders/>
            <w:vAlign w:val="center"/>
          </w:tcPr>
          <w:p>
            <w:pPr>
              <w:pStyle w:val="TableContents"/>
              <w:bidi w:val="0"/>
              <w:spacing w:before="0" w:after="0"/>
              <w:jc w:val="left"/>
              <w:rPr/>
            </w:pPr>
            <w:r>
              <w:rPr/>
              <w:t>333 Ludlow St, North Tower</w:t>
              <w:br/>
              <w:t>6th Floor</w:t>
              <w:br/>
              <w:t>Stamford</w:t>
              <w:br/>
              <w:t xml:space="preserve">CONNECTICUT </w:t>
              <w:br/>
              <w:t>06902</w:t>
            </w:r>
          </w:p>
        </w:tc>
      </w:tr>
      <w:tr>
        <w:trPr/>
        <w:tc>
          <w:tcPr>
            <w:tcW w:w="6279" w:type="dxa"/>
            <w:tcBorders/>
            <w:vAlign w:val="center"/>
          </w:tcPr>
          <w:p>
            <w:pPr>
              <w:pStyle w:val="TableContents"/>
              <w:bidi w:val="0"/>
              <w:spacing w:before="0" w:after="283"/>
              <w:jc w:val="left"/>
              <w:rPr/>
            </w:pPr>
            <w:r>
              <w:rPr/>
              <w:t>Phone</w:t>
            </w:r>
          </w:p>
        </w:tc>
        <w:tc>
          <w:tcPr>
            <w:tcW w:w="3926" w:type="dxa"/>
            <w:tcBorders/>
            <w:vAlign w:val="center"/>
          </w:tcPr>
          <w:p>
            <w:pPr>
              <w:pStyle w:val="TableContents"/>
              <w:bidi w:val="0"/>
              <w:spacing w:before="0" w:after="0"/>
              <w:jc w:val="left"/>
              <w:rPr/>
            </w:pPr>
            <w:r>
              <w:rPr/>
              <w:t>888-729-1206</w:t>
            </w:r>
          </w:p>
        </w:tc>
      </w:tr>
      <w:tr>
        <w:trPr/>
        <w:tc>
          <w:tcPr>
            <w:tcW w:w="6279" w:type="dxa"/>
            <w:tcBorders/>
            <w:vAlign w:val="center"/>
          </w:tcPr>
          <w:p>
            <w:pPr>
              <w:pStyle w:val="TableContents"/>
              <w:bidi w:val="0"/>
              <w:spacing w:before="0" w:after="283"/>
              <w:jc w:val="left"/>
              <w:rPr/>
            </w:pPr>
            <w:r>
              <w:rPr/>
              <w:t>Name of Person for Whose Account the Securities are To Be Sold</w:t>
            </w:r>
          </w:p>
        </w:tc>
        <w:tc>
          <w:tcPr>
            <w:tcW w:w="3926" w:type="dxa"/>
            <w:tcBorders/>
            <w:vAlign w:val="center"/>
          </w:tcPr>
          <w:p>
            <w:pPr>
              <w:pStyle w:val="TableContents"/>
              <w:bidi w:val="0"/>
              <w:spacing w:before="0" w:after="0"/>
              <w:jc w:val="left"/>
              <w:rPr/>
            </w:pPr>
            <w:r>
              <w:rPr/>
              <w:t>Kevin Feeley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9" w:type="dxa"/>
            <w:tcBorders/>
            <w:vAlign w:val="center"/>
          </w:tcPr>
          <w:p>
            <w:pPr>
              <w:pStyle w:val="TableContents"/>
              <w:bidi w:val="0"/>
              <w:spacing w:before="0" w:after="283"/>
              <w:jc w:val="left"/>
              <w:rPr/>
            </w:pPr>
            <w:r>
              <w:rPr/>
              <w:t>Relationship to Issuer</w:t>
            </w:r>
          </w:p>
        </w:tc>
        <w:tc>
          <w:tcPr>
            <w:tcW w:w="39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Class A Common Stock</w:t>
            </w:r>
          </w:p>
        </w:tc>
        <w:tc>
          <w:tcPr>
            <w:tcW w:w="1663" w:type="dxa"/>
            <w:tcBorders/>
            <w:vAlign w:val="center"/>
          </w:tcPr>
          <w:p>
            <w:pPr>
              <w:pStyle w:val="TableContents"/>
              <w:bidi w:val="0"/>
              <w:spacing w:before="0" w:after="0"/>
              <w:jc w:val="left"/>
              <w:rPr/>
            </w:pPr>
            <w:r>
              <w:rPr/>
              <w:t>Morgan Stanley Smith Barney</w:t>
              <w:br/>
              <w:t>2000 Westchester Avenue</w:t>
              <w:br/>
              <w:t>Purchase   NY   10577</w:t>
            </w:r>
          </w:p>
        </w:tc>
        <w:tc>
          <w:tcPr>
            <w:tcW w:w="1153" w:type="dxa"/>
            <w:tcBorders/>
            <w:vAlign w:val="center"/>
          </w:tcPr>
          <w:p>
            <w:pPr>
              <w:pStyle w:val="TableContents"/>
              <w:bidi w:val="0"/>
              <w:spacing w:before="0" w:after="283"/>
              <w:jc w:val="left"/>
              <w:rPr/>
            </w:pPr>
            <w:r>
              <w:rPr/>
              <w:t>5410</w:t>
            </w:r>
          </w:p>
        </w:tc>
        <w:tc>
          <w:tcPr>
            <w:tcW w:w="1360" w:type="dxa"/>
            <w:tcBorders/>
            <w:vAlign w:val="center"/>
          </w:tcPr>
          <w:p>
            <w:pPr>
              <w:pStyle w:val="TableContents"/>
              <w:bidi w:val="0"/>
              <w:spacing w:before="0" w:after="283"/>
              <w:jc w:val="left"/>
              <w:rPr/>
            </w:pPr>
            <w:r>
              <w:rPr/>
              <w:t>458500</w:t>
            </w:r>
          </w:p>
        </w:tc>
        <w:tc>
          <w:tcPr>
            <w:tcW w:w="1538" w:type="dxa"/>
            <w:tcBorders/>
            <w:vAlign w:val="center"/>
          </w:tcPr>
          <w:p>
            <w:pPr>
              <w:pStyle w:val="TableContents"/>
              <w:bidi w:val="0"/>
              <w:spacing w:before="0" w:after="283"/>
              <w:jc w:val="left"/>
              <w:rPr/>
            </w:pPr>
            <w:r>
              <w:rPr/>
              <w:t>29822541</w:t>
            </w:r>
          </w:p>
        </w:tc>
        <w:tc>
          <w:tcPr>
            <w:tcW w:w="1558" w:type="dxa"/>
            <w:tcBorders/>
            <w:vAlign w:val="center"/>
          </w:tcPr>
          <w:p>
            <w:pPr>
              <w:pStyle w:val="TableContents"/>
              <w:bidi w:val="0"/>
              <w:spacing w:before="0" w:after="283"/>
              <w:jc w:val="left"/>
              <w:rPr/>
            </w:pPr>
            <w:r>
              <w:rPr/>
              <w:t>09/01/2026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 Stock</w:t>
            </w:r>
          </w:p>
        </w:tc>
        <w:tc>
          <w:tcPr>
            <w:tcW w:w="1100" w:type="dxa"/>
            <w:tcBorders/>
            <w:vAlign w:val="center"/>
          </w:tcPr>
          <w:p>
            <w:pPr>
              <w:pStyle w:val="TableContents"/>
              <w:bidi w:val="0"/>
              <w:spacing w:before="0" w:after="283"/>
              <w:jc w:val="left"/>
              <w:rPr/>
            </w:pPr>
            <w:r>
              <w:rPr/>
              <w:t>09/01/2022</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372</w:t>
            </w:r>
          </w:p>
        </w:tc>
        <w:tc>
          <w:tcPr>
            <w:tcW w:w="1041" w:type="dxa"/>
            <w:tcBorders/>
            <w:vAlign w:val="center"/>
          </w:tcPr>
          <w:p>
            <w:pPr>
              <w:pStyle w:val="TableContents"/>
              <w:bidi w:val="0"/>
              <w:spacing w:before="0" w:after="283"/>
              <w:jc w:val="left"/>
              <w:rPr/>
            </w:pPr>
            <w:r>
              <w:rPr/>
              <w:t>09/01/2022</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Class A Common Stock</w:t>
            </w:r>
          </w:p>
        </w:tc>
        <w:tc>
          <w:tcPr>
            <w:tcW w:w="1100" w:type="dxa"/>
            <w:tcBorders/>
            <w:vAlign w:val="center"/>
          </w:tcPr>
          <w:p>
            <w:pPr>
              <w:pStyle w:val="TableContents"/>
              <w:bidi w:val="0"/>
              <w:spacing w:before="0" w:after="283"/>
              <w:jc w:val="left"/>
              <w:rPr/>
            </w:pPr>
            <w:r>
              <w:rPr/>
              <w:t>12/09/2022</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1284</w:t>
            </w:r>
          </w:p>
        </w:tc>
        <w:tc>
          <w:tcPr>
            <w:tcW w:w="1041" w:type="dxa"/>
            <w:tcBorders/>
            <w:vAlign w:val="center"/>
          </w:tcPr>
          <w:p>
            <w:pPr>
              <w:pStyle w:val="TableContents"/>
              <w:bidi w:val="0"/>
              <w:spacing w:before="0" w:after="283"/>
              <w:jc w:val="left"/>
              <w:rPr/>
            </w:pPr>
            <w:r>
              <w:rPr/>
              <w:t>12/09/2022</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Class A Common Stock</w:t>
            </w:r>
          </w:p>
        </w:tc>
        <w:tc>
          <w:tcPr>
            <w:tcW w:w="1100" w:type="dxa"/>
            <w:tcBorders/>
            <w:vAlign w:val="center"/>
          </w:tcPr>
          <w:p>
            <w:pPr>
              <w:pStyle w:val="TableContents"/>
              <w:bidi w:val="0"/>
              <w:spacing w:before="0" w:after="283"/>
              <w:jc w:val="left"/>
              <w:rPr/>
            </w:pPr>
            <w:r>
              <w:rPr/>
              <w:t>04/26/2023</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3754</w:t>
            </w:r>
          </w:p>
        </w:tc>
        <w:tc>
          <w:tcPr>
            <w:tcW w:w="1041" w:type="dxa"/>
            <w:tcBorders/>
            <w:vAlign w:val="center"/>
          </w:tcPr>
          <w:p>
            <w:pPr>
              <w:pStyle w:val="TableContents"/>
              <w:bidi w:val="0"/>
              <w:spacing w:before="0" w:after="283"/>
              <w:jc w:val="left"/>
              <w:rPr/>
            </w:pPr>
            <w:r>
              <w:rPr/>
              <w:t>04/26/2023</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7"/>
        <w:gridCol w:w="3011"/>
        <w:gridCol w:w="958"/>
        <w:gridCol w:w="1580"/>
        <w:gridCol w:w="1709"/>
      </w:tblGrid>
      <w:tr>
        <w:trPr/>
        <w:tc>
          <w:tcPr>
            <w:tcW w:w="2947" w:type="dxa"/>
            <w:tcBorders/>
            <w:vAlign w:val="center"/>
          </w:tcPr>
          <w:p>
            <w:pPr>
              <w:pStyle w:val="TableHeading"/>
              <w:suppressLineNumbers/>
              <w:bidi w:val="0"/>
              <w:spacing w:before="0" w:after="283"/>
              <w:jc w:val="center"/>
              <w:rPr/>
            </w:pPr>
            <w:r>
              <w:rPr/>
              <w:t>Name and Address of Seller</w:t>
            </w:r>
          </w:p>
        </w:tc>
        <w:tc>
          <w:tcPr>
            <w:tcW w:w="3011" w:type="dxa"/>
            <w:tcBorders/>
            <w:vAlign w:val="center"/>
          </w:tcPr>
          <w:p>
            <w:pPr>
              <w:pStyle w:val="TableHeading"/>
              <w:suppressLineNumbers/>
              <w:bidi w:val="0"/>
              <w:spacing w:before="0" w:after="283"/>
              <w:jc w:val="center"/>
              <w:rPr/>
            </w:pPr>
            <w:r>
              <w:rPr/>
              <w:t>Title of Securities Sold</w:t>
            </w:r>
          </w:p>
        </w:tc>
        <w:tc>
          <w:tcPr>
            <w:tcW w:w="958" w:type="dxa"/>
            <w:tcBorders/>
            <w:vAlign w:val="center"/>
          </w:tcPr>
          <w:p>
            <w:pPr>
              <w:pStyle w:val="TableHeading"/>
              <w:suppressLineNumbers/>
              <w:bidi w:val="0"/>
              <w:spacing w:before="0" w:after="283"/>
              <w:jc w:val="center"/>
              <w:rPr/>
            </w:pPr>
            <w:r>
              <w:rPr/>
              <w:t>Date of Sale</w:t>
            </w:r>
          </w:p>
        </w:tc>
        <w:tc>
          <w:tcPr>
            <w:tcW w:w="1580"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2947" w:type="dxa"/>
            <w:tcBorders/>
            <w:vAlign w:val="center"/>
          </w:tcPr>
          <w:p>
            <w:pPr>
              <w:pStyle w:val="TableContents"/>
              <w:bidi w:val="0"/>
              <w:spacing w:before="0" w:after="283"/>
              <w:jc w:val="left"/>
              <w:rPr/>
            </w:pPr>
            <w:r>
              <w:rPr/>
              <w:t>Kevin Feeley</w:t>
              <w:br/>
              <w:t>333 Ludlow St, North Tower</w:t>
              <w:br/>
              <w:t>6th Floor</w:t>
              <w:br/>
              <w:t>Stamford   CT   06902</w:t>
            </w:r>
          </w:p>
        </w:tc>
        <w:tc>
          <w:tcPr>
            <w:tcW w:w="3011" w:type="dxa"/>
            <w:tcBorders/>
            <w:vAlign w:val="center"/>
          </w:tcPr>
          <w:p>
            <w:pPr>
              <w:pStyle w:val="TableContents"/>
              <w:bidi w:val="0"/>
              <w:spacing w:before="0" w:after="283"/>
              <w:jc w:val="left"/>
              <w:rPr/>
            </w:pPr>
            <w:r>
              <w:rPr/>
              <w:t>Class A Common Stock</w:t>
            </w:r>
          </w:p>
        </w:tc>
        <w:tc>
          <w:tcPr>
            <w:tcW w:w="958" w:type="dxa"/>
            <w:tcBorders/>
            <w:vAlign w:val="center"/>
          </w:tcPr>
          <w:p>
            <w:pPr>
              <w:pStyle w:val="TableContents"/>
              <w:bidi w:val="0"/>
              <w:spacing w:before="0" w:after="283"/>
              <w:jc w:val="left"/>
              <w:rPr/>
            </w:pPr>
            <w:r>
              <w:rPr/>
              <w:t>06/01/2026</w:t>
            </w:r>
          </w:p>
        </w:tc>
        <w:tc>
          <w:tcPr>
            <w:tcW w:w="1580" w:type="dxa"/>
            <w:tcBorders/>
            <w:vAlign w:val="center"/>
          </w:tcPr>
          <w:p>
            <w:pPr>
              <w:pStyle w:val="TableContents"/>
              <w:bidi w:val="0"/>
              <w:spacing w:before="0" w:after="283"/>
              <w:jc w:val="left"/>
              <w:rPr/>
            </w:pPr>
            <w:r>
              <w:rPr/>
              <w:t>369</w:t>
            </w:r>
          </w:p>
        </w:tc>
        <w:tc>
          <w:tcPr>
            <w:tcW w:w="1709" w:type="dxa"/>
            <w:tcBorders/>
            <w:vAlign w:val="center"/>
          </w:tcPr>
          <w:p>
            <w:pPr>
              <w:pStyle w:val="TableContents"/>
              <w:bidi w:val="0"/>
              <w:spacing w:before="0" w:after="283"/>
              <w:jc w:val="left"/>
              <w:rPr/>
            </w:pPr>
            <w:r>
              <w:rPr/>
              <w:t>19092</w:t>
            </w:r>
          </w:p>
        </w:tc>
      </w:tr>
      <w:tr>
        <w:trPr/>
        <w:tc>
          <w:tcPr>
            <w:tcW w:w="2947" w:type="dxa"/>
            <w:tcBorders/>
            <w:vAlign w:val="center"/>
          </w:tcPr>
          <w:p>
            <w:pPr>
              <w:pStyle w:val="TableContents"/>
              <w:bidi w:val="0"/>
              <w:spacing w:before="0" w:after="283"/>
              <w:jc w:val="left"/>
              <w:rPr/>
            </w:pPr>
            <w:r>
              <w:rPr/>
              <w:t>Kevin Feeley</w:t>
              <w:br/>
              <w:t>333 Ludlow St, North Tower</w:t>
              <w:br/>
              <w:t>6th Floor</w:t>
              <w:br/>
              <w:t>Stamford   CT   06902</w:t>
            </w:r>
          </w:p>
        </w:tc>
        <w:tc>
          <w:tcPr>
            <w:tcW w:w="3011" w:type="dxa"/>
            <w:tcBorders/>
            <w:vAlign w:val="center"/>
          </w:tcPr>
          <w:p>
            <w:pPr>
              <w:pStyle w:val="TableContents"/>
              <w:bidi w:val="0"/>
              <w:spacing w:before="0" w:after="283"/>
              <w:jc w:val="left"/>
              <w:rPr/>
            </w:pPr>
            <w:r>
              <w:rPr/>
              <w:t>Class A Common Stock</w:t>
            </w:r>
          </w:p>
        </w:tc>
        <w:tc>
          <w:tcPr>
            <w:tcW w:w="958" w:type="dxa"/>
            <w:tcBorders/>
            <w:vAlign w:val="center"/>
          </w:tcPr>
          <w:p>
            <w:pPr>
              <w:pStyle w:val="TableContents"/>
              <w:bidi w:val="0"/>
              <w:spacing w:before="0" w:after="283"/>
              <w:jc w:val="left"/>
              <w:rPr/>
            </w:pPr>
            <w:r>
              <w:rPr/>
              <w:t>06/09/2026</w:t>
            </w:r>
          </w:p>
        </w:tc>
        <w:tc>
          <w:tcPr>
            <w:tcW w:w="1580" w:type="dxa"/>
            <w:tcBorders/>
            <w:vAlign w:val="center"/>
          </w:tcPr>
          <w:p>
            <w:pPr>
              <w:pStyle w:val="TableContents"/>
              <w:bidi w:val="0"/>
              <w:spacing w:before="0" w:after="283"/>
              <w:jc w:val="left"/>
              <w:rPr/>
            </w:pPr>
            <w:r>
              <w:rPr/>
              <w:t>1266</w:t>
            </w:r>
          </w:p>
        </w:tc>
        <w:tc>
          <w:tcPr>
            <w:tcW w:w="1709" w:type="dxa"/>
            <w:tcBorders/>
            <w:vAlign w:val="center"/>
          </w:tcPr>
          <w:p>
            <w:pPr>
              <w:pStyle w:val="TableContents"/>
              <w:bidi w:val="0"/>
              <w:spacing w:before="0" w:after="283"/>
              <w:jc w:val="left"/>
              <w:rPr/>
            </w:pPr>
            <w:r>
              <w:rPr/>
              <w:t>68073</w:t>
            </w:r>
          </w:p>
        </w:tc>
      </w:tr>
      <w:tr>
        <w:trPr/>
        <w:tc>
          <w:tcPr>
            <w:tcW w:w="2947" w:type="dxa"/>
            <w:tcBorders/>
            <w:vAlign w:val="center"/>
          </w:tcPr>
          <w:p>
            <w:pPr>
              <w:pStyle w:val="TableContents"/>
              <w:bidi w:val="0"/>
              <w:spacing w:before="0" w:after="283"/>
              <w:jc w:val="left"/>
              <w:rPr/>
            </w:pPr>
            <w:r>
              <w:rPr/>
              <w:t>Kevin Feeley</w:t>
              <w:br/>
              <w:t>333 Ludlow St, North Tower</w:t>
              <w:br/>
              <w:t>6th Floor</w:t>
              <w:br/>
              <w:t>Stamford   CT   06902</w:t>
            </w:r>
          </w:p>
        </w:tc>
        <w:tc>
          <w:tcPr>
            <w:tcW w:w="3011" w:type="dxa"/>
            <w:tcBorders/>
            <w:vAlign w:val="center"/>
          </w:tcPr>
          <w:p>
            <w:pPr>
              <w:pStyle w:val="TableContents"/>
              <w:bidi w:val="0"/>
              <w:spacing w:before="0" w:after="283"/>
              <w:jc w:val="left"/>
              <w:rPr/>
            </w:pPr>
            <w:r>
              <w:rPr/>
              <w:t>Class A Common Stock</w:t>
            </w:r>
          </w:p>
        </w:tc>
        <w:tc>
          <w:tcPr>
            <w:tcW w:w="958" w:type="dxa"/>
            <w:tcBorders/>
            <w:vAlign w:val="center"/>
          </w:tcPr>
          <w:p>
            <w:pPr>
              <w:pStyle w:val="TableContents"/>
              <w:bidi w:val="0"/>
              <w:spacing w:before="0" w:after="283"/>
              <w:jc w:val="left"/>
              <w:rPr/>
            </w:pPr>
            <w:r>
              <w:rPr/>
              <w:t>06/16/2026</w:t>
            </w:r>
          </w:p>
        </w:tc>
        <w:tc>
          <w:tcPr>
            <w:tcW w:w="1580" w:type="dxa"/>
            <w:tcBorders/>
            <w:vAlign w:val="center"/>
          </w:tcPr>
          <w:p>
            <w:pPr>
              <w:pStyle w:val="TableContents"/>
              <w:bidi w:val="0"/>
              <w:spacing w:before="0" w:after="283"/>
              <w:jc w:val="left"/>
              <w:rPr/>
            </w:pPr>
            <w:r>
              <w:rPr/>
              <w:t>3729</w:t>
            </w:r>
          </w:p>
        </w:tc>
        <w:tc>
          <w:tcPr>
            <w:tcW w:w="1709" w:type="dxa"/>
            <w:tcBorders/>
            <w:vAlign w:val="center"/>
          </w:tcPr>
          <w:p>
            <w:pPr>
              <w:pStyle w:val="TableContents"/>
              <w:bidi w:val="0"/>
              <w:spacing w:before="0" w:after="283"/>
              <w:jc w:val="left"/>
              <w:rPr/>
            </w:pPr>
            <w:r>
              <w:rPr/>
              <w:t>226597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90"/>
        <w:gridCol w:w="9115"/>
      </w:tblGrid>
      <w:tr>
        <w:trPr/>
        <w:tc>
          <w:tcPr>
            <w:tcW w:w="1090" w:type="dxa"/>
            <w:tcBorders/>
            <w:vAlign w:val="center"/>
          </w:tcPr>
          <w:p>
            <w:pPr>
              <w:pStyle w:val="TableContents"/>
              <w:bidi w:val="0"/>
              <w:spacing w:before="0" w:after="283"/>
              <w:jc w:val="left"/>
              <w:rPr/>
            </w:pPr>
            <w:r>
              <w:rPr/>
              <w:t>Remarks</w:t>
            </w:r>
          </w:p>
        </w:tc>
        <w:tc>
          <w:tcPr>
            <w:tcW w:w="9115" w:type="dxa"/>
            <w:tcBorders/>
            <w:vAlign w:val="center"/>
          </w:tcPr>
          <w:p>
            <w:pPr>
              <w:pStyle w:val="TableContents"/>
              <w:bidi w:val="0"/>
              <w:spacing w:before="0" w:after="0"/>
              <w:jc w:val="left"/>
              <w:rPr/>
            </w:pPr>
            <w:r>
              <w:rPr/>
              <w:t>Represents approximately 5,410 shares to be sold on behalf of the Reporting Person, including 1) 372 shares to be sold in connection with anticipated vesting of RSUs on September 1, 2026; 2) approximately 1,284 shares to be sold in connection with anticipated vesting of RSUs on September 9, 2026; and 3) approximately 3,754 shares to be sold in connection with anticipated vesting of RSUs on September 16, 2026. Shares sold in the past 3 months by the Reporting Person include 5,364 shares sold to cover tax withholding obligations in connection with vesting and settlement of RSUs.</w:t>
            </w:r>
          </w:p>
        </w:tc>
      </w:tr>
      <w:tr>
        <w:trPr/>
        <w:tc>
          <w:tcPr>
            <w:tcW w:w="1090" w:type="dxa"/>
            <w:tcBorders/>
            <w:vAlign w:val="center"/>
          </w:tcPr>
          <w:p>
            <w:pPr>
              <w:pStyle w:val="TableContents"/>
              <w:bidi w:val="0"/>
              <w:spacing w:before="0" w:after="283"/>
              <w:jc w:val="left"/>
              <w:rPr/>
            </w:pPr>
            <w:r>
              <w:rPr/>
              <w:t>Date of Notice</w:t>
            </w:r>
          </w:p>
        </w:tc>
        <w:tc>
          <w:tcPr>
            <w:tcW w:w="9115"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90" w:type="dxa"/>
            <w:tcBorders/>
            <w:vAlign w:val="center"/>
          </w:tcPr>
          <w:p>
            <w:pPr>
              <w:pStyle w:val="TableContents"/>
              <w:bidi w:val="0"/>
              <w:spacing w:before="0" w:after="283"/>
              <w:jc w:val="left"/>
              <w:rPr/>
            </w:pPr>
            <w:r>
              <w:rPr/>
              <w:t>Signature</w:t>
            </w:r>
          </w:p>
        </w:tc>
        <w:tc>
          <w:tcPr>
            <w:tcW w:w="9115" w:type="dxa"/>
            <w:tcBorders/>
            <w:vAlign w:val="center"/>
          </w:tcPr>
          <w:p>
            <w:pPr>
              <w:pStyle w:val="TableContents"/>
              <w:bidi w:val="0"/>
              <w:spacing w:before="0" w:after="0"/>
              <w:jc w:val="left"/>
              <w:rPr/>
            </w:pPr>
            <w:r>
              <w:rPr/>
              <w:t>/s/ Kevin Feeley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3976</Characters>
  <CharactersWithSpaces>4682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