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12026_080950.xml.htm"/>
      <w:bookmarkStart w:id="1" w:name="ksform409112026_08095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Feeley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GeneDx Holdings Corp.</w:t>
              </w:r>
            </w:hyperlink>
            <w:r>
              <w:rPr/>
              <w:t xml:space="preserve"> [ </w:t>
            </w:r>
            <w:r>
              <w:rPr>
                <w:rFonts w:ascii="Times;serif" w:hAnsi="Times;serif"/>
                <w:color w:val="0000FF"/>
                <w:sz w:val="24"/>
                <w:shd w:fill="FFFFFF" w:val="clear"/>
              </w:rPr>
              <w:t>WGS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42,761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1,285</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84.2179</w:t>
            </w:r>
            <w:r>
              <w:rPr>
                <w:rFonts w:ascii="Times;serif" w:hAnsi="Times;serif"/>
                <w:color w:val="008000"/>
                <w:position w:val="7"/>
                <w:sz w:val="16"/>
                <w:sz w:val="20"/>
                <w:shd w:fill="FFFFFF" w:val="clear"/>
              </w:rPr>
              <w:t>(3)</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41,476</w:t>
            </w:r>
            <w:r>
              <w:rPr>
                <w:rFonts w:ascii="Times;serif" w:hAnsi="Times;serif"/>
                <w:color w:val="008000"/>
                <w:position w:val="7"/>
                <w:sz w:val="16"/>
                <w:sz w:val="20"/>
                <w:shd w:fill="FFFFFF" w:val="clear"/>
              </w:rPr>
              <w:t>(4)</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2,462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2,463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$84.08 to $84.22 per share,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Following the reported sale undertaken to satisfy tax withholding liabilities, in addition to the 41,476 shares of Class A Common Stock beneficially owned by the Reporting Person, the Reporting Person held RSUs representing contingent rights to receive up to an aggregate of 78,864 shares of Class A Common Stock and options to purchase up to an aggregate of 25,906 shares of Class A Common Stock, which RSUs and options vest according to their respective terms.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6.25% of the total award vested or vests quarterly, subject to the Reporting Person's continued service to the Issuer on each vesting date, and with the first tranche vested on March 9, 2023. These RSUs do not have an expiration date; they either vest or are cancelled prior to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4119" TargetMode="External"/><Relationship Id="rId5" Type="http://schemas.openxmlformats.org/officeDocument/2006/relationships/hyperlink" Target="http://www.sec.gov/cgi-bin/browse-edgar?action=getcompany&amp;CIK=00018183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887</Words>
  <Characters>4690</Characters>
  <CharactersWithSpaces>5485</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